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80"/>
        <w:jc w:val="center"/>
      </w:pPr>
      <w:r>
        <w:rPr>
          <w:rFonts w:ascii="Arial" w:cs="Arial" w:eastAsia="Arial" w:hAnsi="Arial"/>
          <w:b/>
          <w:bCs/>
          <w:color w:val="1F497D"/>
          <w:sz w:val="56"/>
          <w:szCs w:val="56"/>
        </w:rPr>
        <w:t xml:space="preserve">Proxmox Lab</w:t>
      </w:r>
    </w:p>
    <w:p>
      <w:pPr>
        <w:spacing w:before="0" w:after="80"/>
        <w:jc w:val="center"/>
      </w:pPr>
      <w:r>
        <w:rPr>
          <w:rFonts w:ascii="Arial" w:cs="Arial" w:eastAsia="Arial" w:hAnsi="Arial"/>
          <w:b/>
          <w:bCs/>
          <w:color w:val="2E75B6"/>
          <w:sz w:val="36"/>
          <w:szCs w:val="36"/>
        </w:rPr>
        <w:t xml:space="preserve">Creating a Windows Server 2022 VM</w:t>
      </w:r>
    </w:p>
    <w:p>
      <w:pPr>
        <w:spacing w:before="0" w:after="80"/>
        <w:jc w:val="center"/>
      </w:pPr>
      <w:r>
        <w:rPr>
          <w:rFonts w:ascii="Arial" w:cs="Arial" w:eastAsia="Arial" w:hAnsi="Arial"/>
          <w:color w:val="555555"/>
          <w:sz w:val="26"/>
          <w:szCs w:val="26"/>
        </w:rPr>
        <w:t xml:space="preserve">Complete Wizard Guide with Screenshots</w:t>
      </w:r>
    </w:p>
    <w:p>
      <w:pPr>
        <w:spacing w:before="0" w:after="600"/>
        <w:jc w:val="center"/>
      </w:pPr>
      <w:r>
        <w:rPr>
          <w:rFonts w:ascii="Arial" w:cs="Arial" w:eastAsia="Arial" w:hAnsi="Arial"/>
          <w:color w:val="999999"/>
          <w:sz w:val="20"/>
          <w:szCs w:val="20"/>
        </w:rPr>
        <w:t xml:space="preserve">Version 1.0  |  March 2026  |  Proxmox VE 9.1.6  |  macpro2013.local</w:t>
      </w:r>
    </w:p>
    <w:p>
      <w:pPr>
        <w:pStyle w:val="Heading1"/>
        <w:spacing w:before="400" w:after="200"/>
      </w:pPr>
      <w:r>
        <w:rPr>
          <w:rFonts w:ascii="Arial" w:cs="Arial" w:eastAsia="Arial" w:hAnsi="Arial"/>
          <w:b/>
          <w:bCs/>
          <w:sz w:val="32"/>
          <w:szCs w:val="32"/>
        </w:rPr>
        <w:t xml:space="preserve">1. Overview</w:t>
      </w:r>
    </w:p>
    <w:p>
      <w:pPr>
        <w:spacing w:before="80" w:after="80"/>
      </w:pPr>
      <w:r>
        <w:rPr>
          <w:rFonts w:ascii="Arial" w:cs="Arial" w:eastAsia="Arial" w:hAnsi="Arial"/>
          <w:sz w:val="22"/>
          <w:szCs w:val="22"/>
        </w:rPr>
        <w:t xml:space="preserve">This guide documents the exact process of creating a Windows Server 2022 virtual machine in Proxmox VE 9.1.6. It is based on actual lab setup experience and includes all corrections and lessons learned during the build.</w:t>
      </w:r>
    </w:p>
    <w:p>
      <w:pPr>
        <w:spacing w:before="80" w:after="80"/>
      </w:pPr>
      <w:r>
        <w:rPr>
          <w:rFonts w:ascii="Arial" w:cs="Arial" w:eastAsia="Arial" w:hAnsi="Arial"/>
          <w:sz w:val="22"/>
          <w:szCs w:val="22"/>
        </w:rPr>
        <w:t xml:space="preserve">The lab runs on a Mac Pro 2013 (macpro2013.local) with 128GB RAM, 3.6TB NVMe storage, and Proxmox VE 9.1.6. All VMs use the local-lvm storage pool backed by NVMe.</w:t>
      </w:r>
    </w:p>
    <w:p>
      <w:pPr>
        <w:spacing w:before="80" w:after="80"/>
      </w:pPr>
      <w:r>
        <w:t xml:space="preserve"/>
      </w:r>
    </w:p>
    <w:p>
      <w:pPr>
        <w:pStyle w:val="Heading2"/>
        <w:spacing w:before="280" w:after="140"/>
      </w:pPr>
      <w:r>
        <w:rPr>
          <w:rFonts w:ascii="Arial" w:cs="Arial" w:eastAsia="Arial" w:hAnsi="Arial"/>
          <w:b/>
          <w:bCs/>
          <w:sz w:val="26"/>
          <w:szCs w:val="26"/>
        </w:rPr>
        <w:t xml:space="preserve">1.1 Lab Environment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57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Proxmox Host</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macpro2013.local — Mac Pro 2013 Trashcan</w:t>
            </w:r>
          </w:p>
        </w:tc>
      </w:tr>
      <w:tr>
        <w:tc>
          <w:tcPr>
            <w:tcW w:type="dxa" w:w="3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Proxmox Version</w:t>
            </w:r>
          </w:p>
        </w:tc>
        <w:tc>
          <w:tcPr>
            <w:tcW w:type="dxa" w:w="57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9.1.6</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RAM</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128 GB</w:t>
            </w:r>
          </w:p>
        </w:tc>
      </w:tr>
      <w:tr>
        <w:tc>
          <w:tcPr>
            <w:tcW w:type="dxa" w:w="3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Storage</w:t>
            </w:r>
          </w:p>
        </w:tc>
        <w:tc>
          <w:tcPr>
            <w:tcW w:type="dxa" w:w="57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3.6 TB NVMe (local-lvm pool)</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Network Bridge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vmbr0 — internal lab network (192.168.178.x)</w:t>
            </w:r>
          </w:p>
        </w:tc>
      </w:tr>
      <w:tr>
        <w:tc>
          <w:tcPr>
            <w:tcW w:type="dxa" w:w="3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Proxmox WebUI</w:t>
            </w:r>
          </w:p>
        </w:tc>
        <w:tc>
          <w:tcPr>
            <w:tcW w:type="dxa" w:w="57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https://192.168.178.205:8006</w:t>
            </w:r>
          </w:p>
        </w:tc>
      </w:tr>
    </w:tbl>
    <w:p>
      <w:pPr>
        <w:spacing w:before="80" w:after="80"/>
      </w:pPr>
      <w:r>
        <w:t xml:space="preserve"/>
      </w:r>
    </w:p>
    <w:p>
      <w:pPr>
        <w:pStyle w:val="Heading2"/>
        <w:spacing w:before="280" w:after="140"/>
      </w:pPr>
      <w:r>
        <w:rPr>
          <w:rFonts w:ascii="Arial" w:cs="Arial" w:eastAsia="Arial" w:hAnsi="Arial"/>
          <w:b/>
          <w:bCs/>
          <w:sz w:val="26"/>
          <w:szCs w:val="26"/>
        </w:rPr>
        <w:t xml:space="preserve">1.2 SSL Certificate Warning</w:t>
      </w:r>
    </w:p>
    <w:p>
      <w:pPr>
        <w:spacing w:before="80" w:after="80"/>
      </w:pPr>
      <w:r>
        <w:rPr>
          <w:rFonts w:ascii="Arial" w:cs="Arial" w:eastAsia="Arial" w:hAnsi="Arial"/>
          <w:sz w:val="22"/>
          <w:szCs w:val="22"/>
        </w:rPr>
        <w:t xml:space="preserve">When accessing the Proxmox WebUI at macpro2013.local, Safari shows a certificate warning because Proxmox uses a self-signed certificate by default. This is the motivation for setting up an internal Certificate Authority (CA) later — once the CA is in place, a proper trusted certificate can be issued for Proxmox.</w:t>
      </w:r>
    </w:p>
    <w:p>
      <w:pPr>
        <w:spacing w:before="80" w:after="80"/>
      </w:pPr>
      <w:r>
        <w:t xml:space="preserve"/>
      </w:r>
    </w:p>
    <w:p>
      <w:pPr>
        <w:spacing w:before="160" w:after="160"/>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524500" cy="3105150"/>
                    </a:xfrm>
                    <a:prstGeom prst="rect">
                      <a:avLst/>
                    </a:prstGeom>
                  </pic:spPr>
                </pic:pic>
              </a:graphicData>
            </a:graphic>
          </wp:inline>
        </w:drawing>
      </w:r>
    </w:p>
    <w:p>
      <w:pPr>
        <w:spacing w:before="0" w:after="200"/>
        <w:jc w:val="center"/>
      </w:pPr>
      <w:r>
        <w:rPr>
          <w:rFonts w:ascii="Arial" w:cs="Arial" w:eastAsia="Arial" w:hAnsi="Arial"/>
          <w:i/>
          <w:iCs/>
          <w:color w:val="666666"/>
          <w:sz w:val="18"/>
          <w:szCs w:val="18"/>
        </w:rPr>
        <w:t xml:space="preserve">Figure: Safari showing SSL warning for macpro2013.local — resolved after CA setup</w:t>
      </w:r>
    </w:p>
    <w:p>
      <w:pPr>
        <w:spacing w:before="80" w:after="80"/>
      </w:pPr>
      <w:r>
        <w:t xml:space="preserve"/>
      </w:r>
    </w:p>
    <w:p>
      <w:pPr>
        <w:pStyle w:val="Heading1"/>
        <w:spacing w:before="400" w:after="200"/>
      </w:pPr>
      <w:r>
        <w:rPr>
          <w:rFonts w:ascii="Arial" w:cs="Arial" w:eastAsia="Arial" w:hAnsi="Arial"/>
          <w:b/>
          <w:bCs/>
          <w:sz w:val="32"/>
          <w:szCs w:val="32"/>
        </w:rPr>
        <w:t xml:space="preserve">2. Prerequisites</w:t>
      </w:r>
    </w:p>
    <w:p>
      <w:pPr>
        <w:spacing w:before="80" w:after="80"/>
      </w:pPr>
      <w:r>
        <w:rPr>
          <w:rFonts w:ascii="Arial" w:cs="Arial" w:eastAsia="Arial" w:hAnsi="Arial"/>
          <w:sz w:val="22"/>
          <w:szCs w:val="22"/>
        </w:rPr>
        <w:t xml:space="preserve">Before creating a VM, ensure the following ISO images are uploaded to Proxmox local storage (Proxmox WebUI → local → ISO Images):</w:t>
      </w:r>
    </w:p>
    <w:p>
      <w:pPr>
        <w:pStyle w:val="ListParagraph"/>
        <w:numPr>
          <w:ilvl w:val="0"/>
          <w:numId w:val="2"/>
        </w:numPr>
        <w:spacing w:before="60" w:after="60"/>
      </w:pPr>
      <w:r>
        <w:rPr>
          <w:rFonts w:ascii="Arial" w:cs="Arial" w:eastAsia="Arial" w:hAnsi="Arial"/>
          <w:sz w:val="22"/>
          <w:szCs w:val="22"/>
        </w:rPr>
        <w:t xml:space="preserve">Windows Server 2022 Evaluation: Windows_2022_SERVER_EVAL_x64FRE_en-us.iso</w:t>
      </w:r>
    </w:p>
    <w:p>
      <w:pPr>
        <w:pStyle w:val="ListParagraph"/>
        <w:numPr>
          <w:ilvl w:val="0"/>
          <w:numId w:val="2"/>
        </w:numPr>
        <w:spacing w:before="60" w:after="60"/>
      </w:pPr>
      <w:r>
        <w:rPr>
          <w:rFonts w:ascii="Arial" w:cs="Arial" w:eastAsia="Arial" w:hAnsi="Arial"/>
          <w:sz w:val="22"/>
          <w:szCs w:val="22"/>
        </w:rPr>
        <w:t xml:space="preserve">VirtIO Drivers: virtio-win-0.1.285.iso (or newer)</w:t>
      </w:r>
    </w:p>
    <w:p>
      <w:pPr>
        <w:spacing w:before="80" w:after="80"/>
      </w:pPr>
      <w:r>
        <w:t xml:space="preserve"/>
      </w:r>
    </w:p>
    <w:p>
      <w:pPr>
        <w:spacing w:before="120" w:after="120"/>
        <w:ind w:left="360"/>
      </w:pPr>
      <w:r>
        <w:rPr>
          <w:rFonts w:ascii="Arial" w:cs="Arial" w:eastAsia="Arial" w:hAnsi="Arial"/>
          <w:i/>
          <w:iCs/>
          <w:color w:val="C55A11"/>
          <w:sz w:val="21"/>
          <w:szCs w:val="21"/>
        </w:rPr>
        <w:t xml:space="preserve">⚠  Both ISOs are required. Without the VirtIO ISO, Windows Setup cannot detect the disk and network adapter.</w:t>
      </w:r>
    </w:p>
    <w:p>
      <w:pPr>
        <w:spacing w:before="80" w:after="80"/>
      </w:pPr>
      <w:r>
        <w:t xml:space="preserve"/>
      </w:r>
    </w:p>
    <w:p>
      <w:pPr>
        <w:pStyle w:val="Heading1"/>
        <w:spacing w:before="400" w:after="200"/>
      </w:pPr>
      <w:r>
        <w:rPr>
          <w:rFonts w:ascii="Arial" w:cs="Arial" w:eastAsia="Arial" w:hAnsi="Arial"/>
          <w:b/>
          <w:bCs/>
          <w:sz w:val="32"/>
          <w:szCs w:val="32"/>
        </w:rPr>
        <w:t xml:space="preserve">3. VM Naming Convention</w:t>
      </w:r>
    </w:p>
    <w:p>
      <w:pPr>
        <w:spacing w:before="80" w:after="80"/>
      </w:pPr>
      <w:r>
        <w:rPr>
          <w:rFonts w:ascii="Arial" w:cs="Arial" w:eastAsia="Arial" w:hAnsi="Arial"/>
          <w:sz w:val="22"/>
          <w:szCs w:val="22"/>
        </w:rPr>
        <w:t xml:space="preserve">Use consistent naming for all lab VMs. Include the OS version and all roles in the name for clarity at a glance in the Proxmox panel.</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800"/>
        <w:gridCol w:w="3360"/>
      </w:tblGrid>
      <w:tr>
        <w:trPr>
          <w:tblHeader/>
        </w:trPr>
        <w:tc>
          <w:tcPr>
            <w:tcW w:type="dxa" w:w="32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Pattern</w:t>
            </w:r>
          </w:p>
        </w:tc>
        <w:tc>
          <w:tcPr>
            <w:tcW w:type="dxa" w:w="28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Example</w:t>
            </w:r>
          </w:p>
        </w:tc>
        <w:tc>
          <w:tcPr>
            <w:tcW w:type="dxa" w:w="33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WS2022-LAB{nn}-{ROLES}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WS2022-LAB01-AD-DNS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Lab VM — number + all active roles</w:t>
            </w:r>
          </w:p>
        </w:tc>
      </w:tr>
      <w:tr>
        <w:tc>
          <w:tcPr>
            <w:tcW w:type="dxa" w:w="32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WS2022-LAB{nn}-CA</w:t>
            </w:r>
          </w:p>
        </w:tc>
        <w:tc>
          <w:tcPr>
            <w:tcW w:type="dxa" w:w="28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WS2022-LAB02-CA</w:t>
            </w:r>
          </w:p>
        </w:tc>
        <w:tc>
          <w:tcPr>
            <w:tcW w:type="dxa" w:w="3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Certificate Authority VM</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WS2022-TEMPLATE-{NAME}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WS2022-TEMPLATE-BASE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Template VM — use VM ID 900+</w:t>
            </w:r>
          </w:p>
        </w:tc>
      </w:tr>
    </w:tbl>
    <w:p>
      <w:pPr>
        <w:spacing w:before="80" w:after="80"/>
      </w:pPr>
      <w:r>
        <w:t xml:space="preserve"/>
      </w:r>
    </w:p>
    <w:p>
      <w:pPr>
        <w:spacing w:before="80" w:after="80"/>
      </w:pPr>
      <w:r>
        <w:rPr>
          <w:rFonts w:ascii="Arial" w:cs="Arial" w:eastAsia="Arial" w:hAnsi="Arial"/>
          <w:sz w:val="22"/>
          <w:szCs w:val="22"/>
        </w:rPr>
        <w:t xml:space="preserve">To rename a VM via the Proxmox host shell (the Proxmox GUI does not have a rename option):</w:t>
      </w:r>
    </w:p>
    <w:p>
      <w:pPr>
        <w:spacing w:before="80" w:after="80"/>
      </w:pPr>
      <w:r>
        <w:t xml:space="preserve"/>
      </w:r>
    </w:p>
    <w:p>
      <w:pPr>
        <w:shd w:fill="F2F2F2" w:val="clear"/>
        <w:spacing w:before="40" w:after="40"/>
        <w:ind w:left="720"/>
      </w:pPr>
      <w:r>
        <w:rPr>
          <w:rFonts w:ascii="Courier New" w:cs="Courier New" w:eastAsia="Courier New" w:hAnsi="Courier New"/>
          <w:color w:val="1F3864"/>
          <w:sz w:val="20"/>
          <w:szCs w:val="20"/>
        </w:rPr>
        <w:t xml:space="preserve">ssh root@macpro2013.local</w:t>
      </w:r>
    </w:p>
    <w:p>
      <w:pPr>
        <w:shd w:fill="F2F2F2" w:val="clear"/>
        <w:spacing w:before="40" w:after="40"/>
        <w:ind w:left="720"/>
      </w:pPr>
      <w:r>
        <w:rPr>
          <w:rFonts w:ascii="Courier New" w:cs="Courier New" w:eastAsia="Courier New" w:hAnsi="Courier New"/>
          <w:color w:val="1F3864"/>
          <w:sz w:val="20"/>
          <w:szCs w:val="20"/>
        </w:rPr>
        <w:t xml:space="preserve">qm set &lt;VMID&gt; --name &lt;NEW-NAME&gt;</w:t>
      </w:r>
    </w:p>
    <w:p>
      <w:pPr>
        <w:spacing w:before="80" w:after="80"/>
      </w:pPr>
      <w:r>
        <w:t xml:space="preserve"/>
      </w:r>
    </w:p>
    <w:p>
      <w:pPr>
        <w:shd w:fill="F2F2F2" w:val="clear"/>
        <w:spacing w:before="40" w:after="40"/>
        <w:ind w:left="720"/>
      </w:pPr>
      <w:r>
        <w:rPr>
          <w:rFonts w:ascii="Courier New" w:cs="Courier New" w:eastAsia="Courier New" w:hAnsi="Courier New"/>
          <w:color w:val="1F3864"/>
          <w:sz w:val="20"/>
          <w:szCs w:val="20"/>
        </w:rPr>
        <w:t xml:space="preserve"># Example — rename VM 100:</w:t>
      </w:r>
    </w:p>
    <w:p>
      <w:pPr>
        <w:shd w:fill="F2F2F2" w:val="clear"/>
        <w:spacing w:before="40" w:after="40"/>
        <w:ind w:left="720"/>
      </w:pPr>
      <w:r>
        <w:rPr>
          <w:rFonts w:ascii="Courier New" w:cs="Courier New" w:eastAsia="Courier New" w:hAnsi="Courier New"/>
          <w:color w:val="1F3864"/>
          <w:sz w:val="20"/>
          <w:szCs w:val="20"/>
        </w:rPr>
        <w:t xml:space="preserve">qm set 100 --name WS2022-LAB01-AD-DNS</w:t>
      </w:r>
    </w:p>
    <w:p>
      <w:pPr>
        <w:spacing w:before="80" w:after="80"/>
      </w:pPr>
      <w:r>
        <w:t xml:space="preserve"/>
      </w:r>
    </w:p>
    <w:p>
      <w:pPr>
        <w:pStyle w:val="Heading1"/>
        <w:spacing w:before="400" w:after="200"/>
      </w:pPr>
      <w:r>
        <w:rPr>
          <w:rFonts w:ascii="Arial" w:cs="Arial" w:eastAsia="Arial" w:hAnsi="Arial"/>
          <w:b/>
          <w:bCs/>
          <w:sz w:val="32"/>
          <w:szCs w:val="32"/>
        </w:rPr>
        <w:t xml:space="preserve">4. Creating the VM — Proxmox Wizard</w:t>
      </w:r>
    </w:p>
    <w:p>
      <w:pPr>
        <w:spacing w:before="80" w:after="80"/>
      </w:pPr>
      <w:r>
        <w:rPr>
          <w:rFonts w:ascii="Arial" w:cs="Arial" w:eastAsia="Arial" w:hAnsi="Arial"/>
          <w:sz w:val="22"/>
          <w:szCs w:val="22"/>
        </w:rPr>
        <w:t xml:space="preserve">In the Proxmox WebUI, click Create VM (top right blue button). Work through each tab in order as described below.</w:t>
      </w:r>
    </w:p>
    <w:p>
      <w:pPr>
        <w:spacing w:before="80" w:after="80"/>
      </w:pPr>
      <w:r>
        <w:t xml:space="preserve"/>
      </w:r>
    </w:p>
    <w:p>
      <w:pPr>
        <w:pStyle w:val="Heading2"/>
        <w:spacing w:before="280" w:after="140"/>
      </w:pPr>
      <w:r>
        <w:rPr>
          <w:rFonts w:ascii="Arial" w:cs="Arial" w:eastAsia="Arial" w:hAnsi="Arial"/>
          <w:b/>
          <w:bCs/>
          <w:sz w:val="26"/>
          <w:szCs w:val="26"/>
        </w:rPr>
        <w:t xml:space="preserve">4.1 General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000"/>
        <w:gridCol w:w="3760"/>
      </w:tblGrid>
      <w:tr>
        <w:trPr>
          <w:tblHeader/>
        </w:trPr>
        <w:tc>
          <w:tcPr>
            <w:tcW w:type="dxa" w:w="2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30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7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WS2022-TEMPLATE-BASE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Descriptive name including OS + role</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VM ID</w:t>
            </w:r>
          </w:p>
        </w:tc>
        <w:tc>
          <w:tcPr>
            <w:tcW w:type="dxa" w:w="30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900</w:t>
            </w:r>
          </w:p>
        </w:tc>
        <w:tc>
          <w:tcPr>
            <w:tcW w:type="dxa" w:w="37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Use 900+ for templates, 100+ for lab VMs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Node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macpro2013</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Your Proxmox host node</w:t>
            </w:r>
          </w:p>
        </w:tc>
      </w:tr>
    </w:tbl>
    <w:p>
      <w:pPr>
        <w:spacing w:before="80" w:after="80"/>
      </w:pPr>
      <w:r>
        <w:t xml:space="preserve"/>
      </w:r>
    </w:p>
    <w:p>
      <w:pPr>
        <w:pStyle w:val="Heading2"/>
        <w:spacing w:before="280" w:after="140"/>
      </w:pPr>
      <w:r>
        <w:rPr>
          <w:rFonts w:ascii="Arial" w:cs="Arial" w:eastAsia="Arial" w:hAnsi="Arial"/>
          <w:b/>
          <w:bCs/>
          <w:sz w:val="26"/>
          <w:szCs w:val="26"/>
        </w:rPr>
        <w:t xml:space="preserve">4.2 OS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200"/>
        <w:gridCol w:w="3560"/>
      </w:tblGrid>
      <w:tr>
        <w:trPr>
          <w:tblHeader/>
        </w:trPr>
        <w:tc>
          <w:tcPr>
            <w:tcW w:type="dxa" w:w="2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32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5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ISO Image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Windows_2022_SERVER_EVAL_x64FRE_en-us.iso</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Select from local storage</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Type</w:t>
            </w:r>
          </w:p>
        </w:tc>
        <w:tc>
          <w:tcPr>
            <w:tcW w:type="dxa" w:w="32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Microsoft Windows</w:t>
            </w:r>
          </w:p>
        </w:tc>
        <w:tc>
          <w:tcPr>
            <w:tcW w:type="dxa" w:w="35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Must be set explicitly — do not leave at default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Version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11/2022/2025</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Must be set explicitly — do not leave at default</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Add VirtIO drivers ISO</w:t>
            </w:r>
          </w:p>
        </w:tc>
        <w:tc>
          <w:tcPr>
            <w:tcW w:type="dxa" w:w="32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Enabled (checkbox)</w:t>
            </w:r>
          </w:p>
        </w:tc>
        <w:tc>
          <w:tcPr>
            <w:tcW w:type="dxa" w:w="35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Adds a second CD drive for VirtIO ISO</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VirtIO ISO</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virtio-win-0.1.285.iso</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Select from local storage</w:t>
            </w:r>
          </w:p>
        </w:tc>
      </w:tr>
    </w:tbl>
    <w:p>
      <w:pPr>
        <w:spacing w:before="80" w:after="80"/>
      </w:pPr>
      <w:r>
        <w:t xml:space="preserve"/>
      </w:r>
    </w:p>
    <w:p>
      <w:pPr>
        <w:spacing w:before="120" w:after="120"/>
        <w:ind w:left="360"/>
      </w:pPr>
      <w:r>
        <w:rPr>
          <w:rFonts w:ascii="Arial" w:cs="Arial" w:eastAsia="Arial" w:hAnsi="Arial"/>
          <w:i/>
          <w:iCs/>
          <w:color w:val="C55A11"/>
          <w:sz w:val="21"/>
          <w:szCs w:val="21"/>
        </w:rPr>
        <w:t xml:space="preserve">⚠  The OS Type and Version must both be set manually. The additional VirtIO ISO checkbox adds a second CD drive — this is essential for loading storage and network drivers during Windows Setup.</w:t>
      </w:r>
    </w:p>
    <w:p>
      <w:pPr>
        <w:spacing w:before="80" w:after="80"/>
      </w:pPr>
      <w:r>
        <w:t xml:space="preserve"/>
      </w:r>
    </w:p>
    <w:p>
      <w:pPr>
        <w:pStyle w:val="Heading2"/>
        <w:spacing w:before="280" w:after="140"/>
      </w:pPr>
      <w:r>
        <w:rPr>
          <w:rFonts w:ascii="Arial" w:cs="Arial" w:eastAsia="Arial" w:hAnsi="Arial"/>
          <w:b/>
          <w:bCs/>
          <w:sz w:val="26"/>
          <w:szCs w:val="26"/>
        </w:rPr>
        <w:t xml:space="preserve">4.3 System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4360"/>
      </w:tblGrid>
      <w:tr>
        <w:trPr>
          <w:tblHeader/>
        </w:trPr>
        <w:tc>
          <w:tcPr>
            <w:tcW w:type="dxa" w:w="2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24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43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BIOS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OVMF (UEFI)</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Required for Windows Server 2022</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Machine</w:t>
            </w:r>
          </w:p>
        </w:tc>
        <w:tc>
          <w:tcPr>
            <w:tcW w:type="dxa" w:w="24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pc-q35</w:t>
            </w:r>
          </w:p>
        </w:tc>
        <w:tc>
          <w:tcPr>
            <w:tcW w:type="dxa" w:w="4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Modern chipset required for TPM 2.0</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SCSI Controller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VirtIO SCSI single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Best storage performance</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EFI Storage</w:t>
            </w:r>
          </w:p>
        </w:tc>
        <w:tc>
          <w:tcPr>
            <w:tcW w:type="dxa" w:w="24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local-lvm</w:t>
            </w:r>
          </w:p>
        </w:tc>
        <w:tc>
          <w:tcPr>
            <w:tcW w:type="dxa" w:w="4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Must be explicitly selected — no default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TPM Storage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local-lvm</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Must be explicitly selected — no default</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TPM Version</w:t>
            </w:r>
          </w:p>
        </w:tc>
        <w:tc>
          <w:tcPr>
            <w:tcW w:type="dxa" w:w="24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v2.0</w:t>
            </w:r>
          </w:p>
        </w:tc>
        <w:tc>
          <w:tcPr>
            <w:tcW w:type="dxa" w:w="4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Required for Windows Server 2022</w:t>
            </w:r>
          </w:p>
        </w:tc>
      </w:tr>
    </w:tbl>
    <w:p>
      <w:pPr>
        <w:spacing w:before="80" w:after="80"/>
      </w:pPr>
      <w:r>
        <w:t xml:space="preserve"/>
      </w:r>
    </w:p>
    <w:p>
      <w:pPr>
        <w:spacing w:before="120" w:after="120"/>
        <w:ind w:left="360"/>
      </w:pPr>
      <w:r>
        <w:rPr>
          <w:rFonts w:ascii="Arial" w:cs="Arial" w:eastAsia="Arial" w:hAnsi="Arial"/>
          <w:i/>
          <w:iCs/>
          <w:color w:val="C55A11"/>
          <w:sz w:val="21"/>
          <w:szCs w:val="21"/>
        </w:rPr>
        <w:t xml:space="preserve">⚠  EFI Storage and TPM Storage have no default — both must be explicitly selected. Without them the VM will not boot correctly.</w:t>
      </w:r>
    </w:p>
    <w:p>
      <w:pPr>
        <w:spacing w:before="80" w:after="80"/>
      </w:pPr>
      <w:r>
        <w:t xml:space="preserve"/>
      </w:r>
    </w:p>
    <w:p>
      <w:pPr>
        <w:pStyle w:val="Heading2"/>
        <w:spacing w:before="280" w:after="140"/>
      </w:pPr>
      <w:r>
        <w:rPr>
          <w:rFonts w:ascii="Arial" w:cs="Arial" w:eastAsia="Arial" w:hAnsi="Arial"/>
          <w:b/>
          <w:bCs/>
          <w:sz w:val="26"/>
          <w:szCs w:val="26"/>
        </w:rPr>
        <w:t xml:space="preserve">4.4 Disks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4360"/>
      </w:tblGrid>
      <w:tr>
        <w:trPr>
          <w:tblHeader/>
        </w:trPr>
        <w:tc>
          <w:tcPr>
            <w:tcW w:type="dxa" w:w="2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24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43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Bus/Device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SCSI</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 with VirtIO SCSI controller</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Storage</w:t>
            </w:r>
          </w:p>
        </w:tc>
        <w:tc>
          <w:tcPr>
            <w:tcW w:type="dxa" w:w="24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local-lvm</w:t>
            </w:r>
          </w:p>
        </w:tc>
        <w:tc>
          <w:tcPr>
            <w:tcW w:type="dxa" w:w="4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NVMe-backed pool</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Disk Size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60 GB</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Sufficient for OS, roles and tools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Cache</w:t>
            </w:r>
          </w:p>
        </w:tc>
        <w:tc>
          <w:tcPr>
            <w:tcW w:type="dxa" w:w="24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Write back</w:t>
            </w:r>
          </w:p>
        </w:tc>
        <w:tc>
          <w:tcPr>
            <w:tcW w:type="dxa" w:w="4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Best performance on NVMe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Discard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Enabled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Enables TRIM for SSD/NVMe storage</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IO Thread</w:t>
            </w:r>
          </w:p>
        </w:tc>
        <w:tc>
          <w:tcPr>
            <w:tcW w:type="dxa" w:w="24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Enabled</w:t>
            </w:r>
          </w:p>
        </w:tc>
        <w:tc>
          <w:tcPr>
            <w:tcW w:type="dxa" w:w="4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Improves disk throughput</w:t>
            </w:r>
          </w:p>
        </w:tc>
      </w:tr>
    </w:tbl>
    <w:p>
      <w:pPr>
        <w:spacing w:before="80" w:after="80"/>
      </w:pPr>
      <w:r>
        <w:t xml:space="preserve"/>
      </w:r>
    </w:p>
    <w:p>
      <w:pPr>
        <w:pStyle w:val="Heading2"/>
        <w:spacing w:before="280" w:after="140"/>
      </w:pPr>
      <w:r>
        <w:rPr>
          <w:rFonts w:ascii="Arial" w:cs="Arial" w:eastAsia="Arial" w:hAnsi="Arial"/>
          <w:b/>
          <w:bCs/>
          <w:sz w:val="26"/>
          <w:szCs w:val="26"/>
        </w:rPr>
        <w:t xml:space="preserve">4.5 CPU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4760"/>
      </w:tblGrid>
      <w:tr>
        <w:trPr>
          <w:tblHeader/>
        </w:trPr>
        <w:tc>
          <w:tcPr>
            <w:tcW w:type="dxa" w:w="2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20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47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Sockets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Single socket</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Cores</w:t>
            </w:r>
          </w:p>
        </w:tc>
        <w:tc>
          <w:tcPr>
            <w:tcW w:type="dxa" w:w="20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2</w:t>
            </w:r>
          </w:p>
        </w:tc>
        <w:tc>
          <w:tcPr>
            <w:tcW w:type="dxa" w:w="47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Sufficient for all lab VM roles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Type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host</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Passes through actual host CPU — better performance and compatibility than kvm64</w:t>
            </w:r>
          </w:p>
        </w:tc>
      </w:tr>
    </w:tbl>
    <w:p>
      <w:pPr>
        <w:spacing w:before="80" w:after="80"/>
      </w:pPr>
      <w:r>
        <w:t xml:space="preserve"/>
      </w:r>
    </w:p>
    <w:p>
      <w:pPr>
        <w:spacing w:before="120" w:after="120"/>
        <w:ind w:left="360"/>
      </w:pPr>
      <w:r>
        <w:rPr>
          <w:rFonts w:ascii="Arial" w:cs="Arial" w:eastAsia="Arial" w:hAnsi="Arial"/>
          <w:i/>
          <w:iCs/>
          <w:color w:val="C55A11"/>
          <w:sz w:val="21"/>
          <w:szCs w:val="21"/>
        </w:rPr>
        <w:t xml:space="preserve">⚠  CPU Type must be set to host. The default kvm64 limits available CPU instruction sets and reduces performance.</w:t>
      </w:r>
    </w:p>
    <w:p>
      <w:pPr>
        <w:spacing w:before="80" w:after="80"/>
      </w:pPr>
      <w:r>
        <w:t xml:space="preserve"/>
      </w:r>
    </w:p>
    <w:p>
      <w:pPr>
        <w:pStyle w:val="Heading2"/>
        <w:spacing w:before="280" w:after="140"/>
      </w:pPr>
      <w:r>
        <w:rPr>
          <w:rFonts w:ascii="Arial" w:cs="Arial" w:eastAsia="Arial" w:hAnsi="Arial"/>
          <w:b/>
          <w:bCs/>
          <w:sz w:val="26"/>
          <w:szCs w:val="26"/>
        </w:rPr>
        <w:t xml:space="preserve">4.6 Memory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4360"/>
      </w:tblGrid>
      <w:tr>
        <w:trPr>
          <w:tblHeader/>
        </w:trPr>
        <w:tc>
          <w:tcPr>
            <w:tcW w:type="dxa" w:w="2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24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43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Memory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4096 MB</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4GB per VM</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Minimum Memory</w:t>
            </w:r>
          </w:p>
        </w:tc>
        <w:tc>
          <w:tcPr>
            <w:tcW w:type="dxa" w:w="24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4096 MB</w:t>
            </w:r>
          </w:p>
        </w:tc>
        <w:tc>
          <w:tcPr>
            <w:tcW w:type="dxa" w:w="43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Set identical to Memory to disable ballooning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Ballooning Device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Disabled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well supported on Windows — must be disabled</w:t>
            </w:r>
          </w:p>
        </w:tc>
      </w:tr>
    </w:tbl>
    <w:p>
      <w:pPr>
        <w:spacing w:before="80" w:after="80"/>
      </w:pPr>
      <w:r>
        <w:t xml:space="preserve"/>
      </w:r>
    </w:p>
    <w:p>
      <w:pPr>
        <w:spacing w:before="120" w:after="120"/>
        <w:ind w:left="360"/>
      </w:pPr>
      <w:r>
        <w:rPr>
          <w:rFonts w:ascii="Arial" w:cs="Arial" w:eastAsia="Arial" w:hAnsi="Arial"/>
          <w:i/>
          <w:iCs/>
          <w:color w:val="C55A11"/>
          <w:sz w:val="21"/>
          <w:szCs w:val="21"/>
        </w:rPr>
        <w:t xml:space="preserve">⚠  Ballooning must be disabled for Windows VMs. Set Minimum Memory equal to Memory to enforce this.</w:t>
      </w:r>
    </w:p>
    <w:p>
      <w:pPr>
        <w:spacing w:before="80" w:after="80"/>
      </w:pPr>
      <w:r>
        <w:t xml:space="preserve"/>
      </w:r>
    </w:p>
    <w:p>
      <w:pPr>
        <w:pStyle w:val="Heading2"/>
        <w:spacing w:before="280" w:after="140"/>
      </w:pPr>
      <w:r>
        <w:rPr>
          <w:rFonts w:ascii="Arial" w:cs="Arial" w:eastAsia="Arial" w:hAnsi="Arial"/>
          <w:b/>
          <w:bCs/>
          <w:sz w:val="26"/>
          <w:szCs w:val="26"/>
        </w:rPr>
        <w:t xml:space="preserve">4.7 Network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000"/>
        <w:gridCol w:w="3760"/>
      </w:tblGrid>
      <w:tr>
        <w:trPr>
          <w:tblHeader/>
        </w:trPr>
        <w:tc>
          <w:tcPr>
            <w:tcW w:type="dxa" w:w="26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30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76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Bridge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vmbr0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Internal lab network</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Model</w:t>
            </w:r>
          </w:p>
        </w:tc>
        <w:tc>
          <w:tcPr>
            <w:tcW w:type="dxa" w:w="30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VirtIO (paravirtualized)</w:t>
            </w:r>
          </w:p>
        </w:tc>
        <w:tc>
          <w:tcPr>
            <w:tcW w:type="dxa" w:w="376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Best performance — requires VirtIO drivers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Firewall</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Enabled (leave default)</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Keep enabled — mirrors production and builds troubleshooting skills</w:t>
            </w:r>
          </w:p>
        </w:tc>
      </w:tr>
    </w:tbl>
    <w:p>
      <w:pPr>
        <w:spacing w:before="80" w:after="80"/>
      </w:pPr>
      <w:r>
        <w:t xml:space="preserve"/>
      </w:r>
    </w:p>
    <w:p>
      <w:pPr>
        <w:spacing w:before="120" w:after="120"/>
        <w:ind w:left="360"/>
      </w:pPr>
      <w:r>
        <w:rPr>
          <w:rFonts w:ascii="Arial" w:cs="Arial" w:eastAsia="Arial" w:hAnsi="Arial"/>
          <w:i/>
          <w:iCs/>
          <w:color w:val="C55A11"/>
          <w:sz w:val="21"/>
          <w:szCs w:val="21"/>
        </w:rPr>
        <w:t xml:space="preserve">⚠  Leave the Proxmox firewall enabled on the network adapter. Disabling it may seem convenient but removes an important layer that mirrors real production environments. Troubleshooting through the firewall is a valuable skill.</w:t>
      </w:r>
    </w:p>
    <w:p>
      <w:pPr>
        <w:spacing w:before="80" w:after="80"/>
      </w:pPr>
      <w:r>
        <w:t xml:space="preserve"/>
      </w:r>
    </w:p>
    <w:p>
      <w:pPr>
        <w:pStyle w:val="Heading2"/>
        <w:spacing w:before="280" w:after="140"/>
      </w:pPr>
      <w:r>
        <w:rPr>
          <w:rFonts w:ascii="Arial" w:cs="Arial" w:eastAsia="Arial" w:hAnsi="Arial"/>
          <w:b/>
          <w:bCs/>
          <w:sz w:val="26"/>
          <w:szCs w:val="26"/>
        </w:rPr>
        <w:t xml:space="preserve">4.8 Verifying Hardware Before Boot</w:t>
      </w:r>
    </w:p>
    <w:p>
      <w:pPr>
        <w:spacing w:before="80" w:after="80"/>
      </w:pPr>
      <w:r>
        <w:rPr>
          <w:rFonts w:ascii="Arial" w:cs="Arial" w:eastAsia="Arial" w:hAnsi="Arial"/>
          <w:sz w:val="22"/>
          <w:szCs w:val="22"/>
        </w:rPr>
        <w:t xml:space="preserve">After clicking Finish, do NOT start the VM immediately. First verify the hardware config by clicking the VM in the left panel and selecting Hardware. The screenshot below shows the correctly configured template VM (VM 900):</w:t>
      </w:r>
    </w:p>
    <w:p>
      <w:pPr>
        <w:spacing w:before="80" w:after="80"/>
      </w:pPr>
      <w:r>
        <w:t xml:space="preserve"/>
      </w:r>
    </w:p>
    <w:p>
      <w:pPr>
        <w:spacing w:before="160" w:after="160"/>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524500" cy="3105150"/>
                    </a:xfrm>
                    <a:prstGeom prst="rect">
                      <a:avLst/>
                    </a:prstGeom>
                  </pic:spPr>
                </pic:pic>
              </a:graphicData>
            </a:graphic>
          </wp:inline>
        </w:drawing>
      </w:r>
    </w:p>
    <w:p>
      <w:pPr>
        <w:spacing w:before="0" w:after="200"/>
        <w:jc w:val="center"/>
      </w:pPr>
      <w:r>
        <w:rPr>
          <w:rFonts w:ascii="Arial" w:cs="Arial" w:eastAsia="Arial" w:hAnsi="Arial"/>
          <w:i/>
          <w:iCs/>
          <w:color w:val="666666"/>
          <w:sz w:val="18"/>
          <w:szCs w:val="18"/>
        </w:rPr>
        <w:t xml:space="preserve">Figure: VM 900 (WS2022-TEMPLATE-BASE) — Hardware tab showing correct configuration</w:t>
      </w:r>
    </w:p>
    <w:p>
      <w:pPr>
        <w:spacing w:before="80" w:after="80"/>
      </w:pPr>
      <w:r>
        <w:t xml:space="preserve"/>
      </w:r>
    </w:p>
    <w:p>
      <w:pPr>
        <w:spacing w:before="80" w:after="80"/>
      </w:pPr>
      <w:r>
        <w:rPr>
          <w:rFonts w:ascii="Arial" w:cs="Arial" w:eastAsia="Arial" w:hAnsi="Arial"/>
          <w:sz w:val="22"/>
          <w:szCs w:val="22"/>
        </w:rPr>
        <w:t xml:space="preserve">Verify all of the following in the Hardware tab:</w:t>
      </w:r>
    </w:p>
    <w:p>
      <w:pPr>
        <w:pStyle w:val="ListParagraph"/>
        <w:numPr>
          <w:ilvl w:val="0"/>
          <w:numId w:val="2"/>
        </w:numPr>
        <w:spacing w:before="60" w:after="60"/>
      </w:pPr>
      <w:r>
        <w:rPr>
          <w:rFonts w:ascii="Arial" w:cs="Arial" w:eastAsia="Arial" w:hAnsi="Arial"/>
          <w:sz w:val="22"/>
          <w:szCs w:val="22"/>
        </w:rPr>
        <w:t xml:space="preserve">Memory: 4.00 GiB [balloon=0] — balloon=0 confirms ballooning is disabled</w:t>
      </w:r>
    </w:p>
    <w:p>
      <w:pPr>
        <w:pStyle w:val="ListParagraph"/>
        <w:numPr>
          <w:ilvl w:val="0"/>
          <w:numId w:val="2"/>
        </w:numPr>
        <w:spacing w:before="60" w:after="60"/>
      </w:pPr>
      <w:r>
        <w:rPr>
          <w:rFonts w:ascii="Arial" w:cs="Arial" w:eastAsia="Arial" w:hAnsi="Arial"/>
          <w:sz w:val="22"/>
          <w:szCs w:val="22"/>
        </w:rPr>
        <w:t xml:space="preserve">Processors: 2 (1 socket, 2 cores) [host] — confirms host CPU type</w:t>
      </w:r>
    </w:p>
    <w:p>
      <w:pPr>
        <w:pStyle w:val="ListParagraph"/>
        <w:numPr>
          <w:ilvl w:val="0"/>
          <w:numId w:val="2"/>
        </w:numPr>
        <w:spacing w:before="60" w:after="60"/>
      </w:pPr>
      <w:r>
        <w:rPr>
          <w:rFonts w:ascii="Arial" w:cs="Arial" w:eastAsia="Arial" w:hAnsi="Arial"/>
          <w:sz w:val="22"/>
          <w:szCs w:val="22"/>
        </w:rPr>
        <w:t xml:space="preserve">BIOS: OVMF (UEFI)</w:t>
      </w:r>
    </w:p>
    <w:p>
      <w:pPr>
        <w:pStyle w:val="ListParagraph"/>
        <w:numPr>
          <w:ilvl w:val="0"/>
          <w:numId w:val="2"/>
        </w:numPr>
        <w:spacing w:before="60" w:after="60"/>
      </w:pPr>
      <w:r>
        <w:rPr>
          <w:rFonts w:ascii="Arial" w:cs="Arial" w:eastAsia="Arial" w:hAnsi="Arial"/>
          <w:sz w:val="22"/>
          <w:szCs w:val="22"/>
        </w:rPr>
        <w:t xml:space="preserve">Machine: pc-q35-10.1</w:t>
      </w:r>
    </w:p>
    <w:p>
      <w:pPr>
        <w:pStyle w:val="ListParagraph"/>
        <w:numPr>
          <w:ilvl w:val="0"/>
          <w:numId w:val="2"/>
        </w:numPr>
        <w:spacing w:before="60" w:after="60"/>
      </w:pPr>
      <w:r>
        <w:rPr>
          <w:rFonts w:ascii="Arial" w:cs="Arial" w:eastAsia="Arial" w:hAnsi="Arial"/>
          <w:sz w:val="22"/>
          <w:szCs w:val="22"/>
        </w:rPr>
        <w:t xml:space="preserve">SCSI Controller: VirtIO SCSI single</w:t>
      </w:r>
    </w:p>
    <w:p>
      <w:pPr>
        <w:pStyle w:val="ListParagraph"/>
        <w:numPr>
          <w:ilvl w:val="0"/>
          <w:numId w:val="2"/>
        </w:numPr>
        <w:spacing w:before="60" w:after="60"/>
      </w:pPr>
      <w:r>
        <w:rPr>
          <w:rFonts w:ascii="Arial" w:cs="Arial" w:eastAsia="Arial" w:hAnsi="Arial"/>
          <w:sz w:val="22"/>
          <w:szCs w:val="22"/>
        </w:rPr>
        <w:t xml:space="preserve">CD/DVD ide0: virtio-win ISO</w:t>
      </w:r>
    </w:p>
    <w:p>
      <w:pPr>
        <w:pStyle w:val="ListParagraph"/>
        <w:numPr>
          <w:ilvl w:val="0"/>
          <w:numId w:val="2"/>
        </w:numPr>
        <w:spacing w:before="60" w:after="60"/>
      </w:pPr>
      <w:r>
        <w:rPr>
          <w:rFonts w:ascii="Arial" w:cs="Arial" w:eastAsia="Arial" w:hAnsi="Arial"/>
          <w:sz w:val="22"/>
          <w:szCs w:val="22"/>
        </w:rPr>
        <w:t xml:space="preserve">CD/DVD ide2: Windows 2022 ISO</w:t>
      </w:r>
    </w:p>
    <w:p>
      <w:pPr>
        <w:pStyle w:val="ListParagraph"/>
        <w:numPr>
          <w:ilvl w:val="0"/>
          <w:numId w:val="2"/>
        </w:numPr>
        <w:spacing w:before="60" w:after="60"/>
      </w:pPr>
      <w:r>
        <w:rPr>
          <w:rFonts w:ascii="Arial" w:cs="Arial" w:eastAsia="Arial" w:hAnsi="Arial"/>
          <w:sz w:val="22"/>
          <w:szCs w:val="22"/>
        </w:rPr>
        <w:t xml:space="preserve">Hard Disk: 60G, cache=writeback, discard=on, iothread=1</w:t>
      </w:r>
    </w:p>
    <w:p>
      <w:pPr>
        <w:pStyle w:val="ListParagraph"/>
        <w:numPr>
          <w:ilvl w:val="0"/>
          <w:numId w:val="2"/>
        </w:numPr>
        <w:spacing w:before="60" w:after="60"/>
      </w:pPr>
      <w:r>
        <w:rPr>
          <w:rFonts w:ascii="Arial" w:cs="Arial" w:eastAsia="Arial" w:hAnsi="Arial"/>
          <w:sz w:val="22"/>
          <w:szCs w:val="22"/>
        </w:rPr>
        <w:t xml:space="preserve">Network: vmbr0, firewall=1</w:t>
      </w:r>
    </w:p>
    <w:p>
      <w:pPr>
        <w:pStyle w:val="ListParagraph"/>
        <w:numPr>
          <w:ilvl w:val="0"/>
          <w:numId w:val="2"/>
        </w:numPr>
        <w:spacing w:before="60" w:after="60"/>
      </w:pPr>
      <w:r>
        <w:rPr>
          <w:rFonts w:ascii="Arial" w:cs="Arial" w:eastAsia="Arial" w:hAnsi="Arial"/>
          <w:sz w:val="22"/>
          <w:szCs w:val="22"/>
        </w:rPr>
        <w:t xml:space="preserve">EFI Disk and TPM State present on local-lvm</w:t>
      </w:r>
    </w:p>
    <w:p>
      <w:pPr>
        <w:spacing w:before="80" w:after="80"/>
      </w:pPr>
      <w:r>
        <w:t xml:space="preserve"/>
      </w:r>
    </w:p>
    <w:p>
      <w:pPr>
        <w:pStyle w:val="Heading1"/>
        <w:spacing w:before="400" w:after="200"/>
      </w:pPr>
      <w:r>
        <w:rPr>
          <w:rFonts w:ascii="Arial" w:cs="Arial" w:eastAsia="Arial" w:hAnsi="Arial"/>
          <w:b/>
          <w:bCs/>
          <w:sz w:val="32"/>
          <w:szCs w:val="32"/>
        </w:rPr>
        <w:t xml:space="preserve">5. Starting the VM and Windows Boot</w:t>
      </w:r>
    </w:p>
    <w:p>
      <w:pPr>
        <w:spacing w:before="80" w:after="80"/>
      </w:pPr>
      <w:r>
        <w:rPr>
          <w:rFonts w:ascii="Arial" w:cs="Arial" w:eastAsia="Arial" w:hAnsi="Arial"/>
          <w:sz w:val="22"/>
          <w:szCs w:val="22"/>
        </w:rPr>
        <w:t xml:space="preserve">Click Start and immediately open Console. When you see the following message, click inside the console window first (to capture keyboard focus) and press any key:</w:t>
      </w:r>
    </w:p>
    <w:p>
      <w:pPr>
        <w:spacing w:before="80" w:after="80"/>
      </w:pPr>
      <w:r>
        <w:t xml:space="preserve"/>
      </w:r>
    </w:p>
    <w:p>
      <w:pPr>
        <w:shd w:fill="F2F2F2" w:val="clear"/>
        <w:spacing w:before="40" w:after="40"/>
        <w:ind w:left="720"/>
      </w:pPr>
      <w:r>
        <w:rPr>
          <w:rFonts w:ascii="Courier New" w:cs="Courier New" w:eastAsia="Courier New" w:hAnsi="Courier New"/>
          <w:color w:val="1F3864"/>
          <w:sz w:val="20"/>
          <w:szCs w:val="20"/>
        </w:rPr>
        <w:t xml:space="preserve">Press any key to boot from CD or DVD......</w:t>
      </w:r>
    </w:p>
    <w:p>
      <w:pPr>
        <w:spacing w:before="80" w:after="80"/>
      </w:pPr>
      <w:r>
        <w:t xml:space="preserve"/>
      </w:r>
    </w:p>
    <w:p>
      <w:pPr>
        <w:spacing w:before="120" w:after="120"/>
        <w:ind w:left="360"/>
      </w:pPr>
      <w:r>
        <w:rPr>
          <w:rFonts w:ascii="Arial" w:cs="Arial" w:eastAsia="Arial" w:hAnsi="Arial"/>
          <w:i/>
          <w:iCs/>
          <w:color w:val="C55A11"/>
          <w:sz w:val="21"/>
          <w:szCs w:val="21"/>
        </w:rPr>
        <w:t xml:space="preserve">⚠  If you miss this prompt, the VM will fall through to PXE boot as shown below. Simply reset the VM and try again — be ready at the console before clicking Start.</w:t>
      </w:r>
    </w:p>
    <w:p>
      <w:pPr>
        <w:spacing w:before="80" w:after="80"/>
      </w:pPr>
      <w:r>
        <w:t xml:space="preserve"/>
      </w:r>
    </w:p>
    <w:p>
      <w:pPr>
        <w:spacing w:before="160" w:after="160"/>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524500" cy="3105150"/>
                    </a:xfrm>
                    <a:prstGeom prst="rect">
                      <a:avLst/>
                    </a:prstGeom>
                  </pic:spPr>
                </pic:pic>
              </a:graphicData>
            </a:graphic>
          </wp:inline>
        </w:drawing>
      </w:r>
    </w:p>
    <w:p>
      <w:pPr>
        <w:spacing w:before="0" w:after="200"/>
        <w:jc w:val="center"/>
      </w:pPr>
      <w:r>
        <w:rPr>
          <w:rFonts w:ascii="Arial" w:cs="Arial" w:eastAsia="Arial" w:hAnsi="Arial"/>
          <w:i/>
          <w:iCs/>
          <w:color w:val="666666"/>
          <w:sz w:val="18"/>
          <w:szCs w:val="18"/>
        </w:rPr>
        <w:t xml:space="preserve">Figure: PXE boot fallback when the CD boot prompt was missed — reset and try again</w:t>
      </w:r>
    </w:p>
    <w:p>
      <w:pPr>
        <w:spacing w:before="80" w:after="80"/>
      </w:pPr>
      <w:r>
        <w:t xml:space="preserve"/>
      </w:r>
    </w:p>
    <w:p>
      <w:pPr>
        <w:spacing w:before="80" w:after="80"/>
      </w:pPr>
      <w:r>
        <w:rPr>
          <w:rFonts w:ascii="Arial" w:cs="Arial" w:eastAsia="Arial" w:hAnsi="Arial"/>
          <w:sz w:val="22"/>
          <w:szCs w:val="22"/>
        </w:rPr>
        <w:t xml:space="preserve">When you catch the prompt in time, the Windows Boot Manager appears:</w:t>
      </w:r>
    </w:p>
    <w:p>
      <w:pPr>
        <w:spacing w:before="80" w:after="80"/>
      </w:pPr>
      <w:r>
        <w:t xml:space="preserve"/>
      </w:r>
    </w:p>
    <w:p>
      <w:pPr>
        <w:spacing w:before="160" w:after="160"/>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524500" cy="3105150"/>
                    </a:xfrm>
                    <a:prstGeom prst="rect">
                      <a:avLst/>
                    </a:prstGeom>
                  </pic:spPr>
                </pic:pic>
              </a:graphicData>
            </a:graphic>
          </wp:inline>
        </w:drawing>
      </w:r>
    </w:p>
    <w:p>
      <w:pPr>
        <w:spacing w:before="0" w:after="200"/>
        <w:jc w:val="center"/>
      </w:pPr>
      <w:r>
        <w:rPr>
          <w:rFonts w:ascii="Arial" w:cs="Arial" w:eastAsia="Arial" w:hAnsi="Arial"/>
          <w:i/>
          <w:iCs/>
          <w:color w:val="666666"/>
          <w:sz w:val="18"/>
          <w:szCs w:val="18"/>
        </w:rPr>
        <w:t xml:space="preserve">Figure: Windows Boot Manager — select Windows Setup [EMS Enabled] and press Enter</w:t>
      </w:r>
    </w:p>
    <w:p>
      <w:pPr>
        <w:spacing w:before="80" w:after="80"/>
      </w:pPr>
      <w:r>
        <w:t xml:space="preserve"/>
      </w:r>
    </w:p>
    <w:p>
      <w:pPr>
        <w:spacing w:before="80" w:after="80"/>
      </w:pPr>
      <w:r>
        <w:rPr>
          <w:rFonts w:ascii="Arial" w:cs="Arial" w:eastAsia="Arial" w:hAnsi="Arial"/>
          <w:sz w:val="22"/>
          <w:szCs w:val="22"/>
        </w:rPr>
        <w:t xml:space="preserve">Select Windows Setup [EMS Enabled] (already highlighted) and press Enter to continue.</w:t>
      </w:r>
    </w:p>
    <w:p>
      <w:pPr>
        <w:spacing w:before="80" w:after="80"/>
      </w:pPr>
      <w:r>
        <w:t xml:space="preserve"/>
      </w:r>
    </w:p>
    <w:p>
      <w:pPr>
        <w:pStyle w:val="Heading1"/>
        <w:spacing w:before="400" w:after="200"/>
      </w:pPr>
      <w:r>
        <w:rPr>
          <w:rFonts w:ascii="Arial" w:cs="Arial" w:eastAsia="Arial" w:hAnsi="Arial"/>
          <w:b/>
          <w:bCs/>
          <w:sz w:val="32"/>
          <w:szCs w:val="32"/>
        </w:rPr>
        <w:t xml:space="preserve">6. Windows Setup — Edition Selection</w:t>
      </w:r>
    </w:p>
    <w:p>
      <w:pPr>
        <w:spacing w:before="80" w:after="80"/>
      </w:pPr>
      <w:r>
        <w:rPr>
          <w:rFonts w:ascii="Arial" w:cs="Arial" w:eastAsia="Arial" w:hAnsi="Arial"/>
          <w:sz w:val="22"/>
          <w:szCs w:val="22"/>
        </w:rPr>
        <w:t xml:space="preserve">When prompted to select an edition, choose:</w:t>
      </w:r>
    </w:p>
    <w:p>
      <w:pPr>
        <w:spacing w:before="80" w:after="80"/>
      </w:pPr>
      <w:r>
        <w:t xml:space="preserve"/>
      </w:r>
    </w:p>
    <w:p>
      <w:pPr>
        <w:spacing w:before="80" w:after="80"/>
      </w:pPr>
      <w:r>
        <w:rPr>
          <w:rFonts w:ascii="Arial" w:cs="Arial" w:eastAsia="Arial" w:hAnsi="Arial"/>
          <w:sz w:val="22"/>
          <w:szCs w:val="22"/>
        </w:rPr>
        <w:t xml:space="preserve">Windows Server 2022 Datacenter (Desktop Experience)</w:t>
      </w:r>
    </w:p>
    <w:p>
      <w:pPr>
        <w:spacing w:before="80" w:after="80"/>
      </w:pPr>
      <w:r>
        <w:t xml:space="preserve"/>
      </w:r>
    </w:p>
    <w:p>
      <w:pPr>
        <w:spacing w:before="120" w:after="120"/>
        <w:ind w:left="360"/>
      </w:pPr>
      <w:r>
        <w:rPr>
          <w:rFonts w:ascii="Arial" w:cs="Arial" w:eastAsia="Arial" w:hAnsi="Arial"/>
          <w:i/>
          <w:iCs/>
          <w:color w:val="C55A11"/>
          <w:sz w:val="21"/>
          <w:szCs w:val="21"/>
        </w:rPr>
        <w:t xml:space="preserve">⚠  Make sure to select Datacenter — not Standard. And Desktop Experience — not Core. Core has no GUI which makes it unsuitable for this lab template.</w:t>
      </w:r>
    </w:p>
    <w:p>
      <w:pPr>
        <w:spacing w:before="80" w:after="80"/>
      </w:pPr>
      <w:r>
        <w:t xml:space="preserve"/>
      </w:r>
    </w:p>
    <w:p>
      <w:pPr>
        <w:pStyle w:val="Heading1"/>
        <w:spacing w:before="400" w:after="200"/>
      </w:pPr>
      <w:r>
        <w:rPr>
          <w:rFonts w:ascii="Arial" w:cs="Arial" w:eastAsia="Arial" w:hAnsi="Arial"/>
          <w:b/>
          <w:bCs/>
          <w:sz w:val="32"/>
          <w:szCs w:val="32"/>
        </w:rPr>
        <w:t xml:space="preserve">7. Loading the VirtIO Storage Driver</w:t>
      </w:r>
    </w:p>
    <w:p>
      <w:pPr>
        <w:spacing w:before="80" w:after="80"/>
      </w:pPr>
      <w:r>
        <w:rPr>
          <w:rFonts w:ascii="Arial" w:cs="Arial" w:eastAsia="Arial" w:hAnsi="Arial"/>
          <w:sz w:val="22"/>
          <w:szCs w:val="22"/>
        </w:rPr>
        <w:t xml:space="preserve">On the 'Where do you want to install the operating system?' screen, the disk list will be empty. This is expected — Windows cannot see the VirtIO SCSI disk without the driver.</w:t>
      </w:r>
    </w:p>
    <w:p>
      <w:pPr>
        <w:spacing w:before="80" w:after="80"/>
      </w:pPr>
      <w:r>
        <w:t xml:space="preserve"/>
      </w:r>
    </w:p>
    <w:p>
      <w:pPr>
        <w:spacing w:before="160" w:after="160"/>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524500" cy="3105150"/>
                    </a:xfrm>
                    <a:prstGeom prst="rect">
                      <a:avLst/>
                    </a:prstGeom>
                  </pic:spPr>
                </pic:pic>
              </a:graphicData>
            </a:graphic>
          </wp:inline>
        </w:drawing>
      </w:r>
    </w:p>
    <w:p>
      <w:pPr>
        <w:spacing w:before="0" w:after="200"/>
        <w:jc w:val="center"/>
      </w:pPr>
      <w:r>
        <w:rPr>
          <w:rFonts w:ascii="Arial" w:cs="Arial" w:eastAsia="Arial" w:hAnsi="Arial"/>
          <w:i/>
          <w:iCs/>
          <w:color w:val="666666"/>
          <w:sz w:val="18"/>
          <w:szCs w:val="18"/>
        </w:rPr>
        <w:t xml:space="preserve">Figure: Windows Setup showing no disk — VirtIO SCSI driver must be loaded first</w:t>
      </w:r>
    </w:p>
    <w:p>
      <w:pPr>
        <w:spacing w:before="80" w:after="80"/>
      </w:pPr>
      <w:r>
        <w:t xml:space="preserve"/>
      </w:r>
    </w:p>
    <w:p>
      <w:pPr>
        <w:spacing w:before="80" w:after="80"/>
      </w:pPr>
      <w:r>
        <w:rPr>
          <w:rFonts w:ascii="Arial" w:cs="Arial" w:eastAsia="Arial" w:hAnsi="Arial"/>
          <w:sz w:val="22"/>
          <w:szCs w:val="22"/>
        </w:rPr>
        <w:t xml:space="preserve">Follow these steps to load the driver:</w:t>
      </w:r>
    </w:p>
    <w:p>
      <w:pPr>
        <w:pStyle w:val="ListParagraph"/>
        <w:numPr>
          <w:ilvl w:val="0"/>
          <w:numId w:val="3"/>
        </w:numPr>
        <w:spacing w:before="60" w:after="60"/>
      </w:pPr>
      <w:r>
        <w:rPr>
          <w:rFonts w:ascii="Arial" w:cs="Arial" w:eastAsia="Arial" w:hAnsi="Arial"/>
          <w:sz w:val="22"/>
          <w:szCs w:val="22"/>
        </w:rPr>
        <w:t xml:space="preserve">Click Load driver</w:t>
      </w:r>
    </w:p>
    <w:p>
      <w:pPr>
        <w:pStyle w:val="ListParagraph"/>
        <w:numPr>
          <w:ilvl w:val="0"/>
          <w:numId w:val="3"/>
        </w:numPr>
        <w:spacing w:before="60" w:after="60"/>
      </w:pPr>
      <w:r>
        <w:rPr>
          <w:rFonts w:ascii="Arial" w:cs="Arial" w:eastAsia="Arial" w:hAnsi="Arial"/>
          <w:sz w:val="22"/>
          <w:szCs w:val="22"/>
        </w:rPr>
        <w:t xml:space="preserve">Click Browse</w:t>
      </w:r>
    </w:p>
    <w:p>
      <w:pPr>
        <w:pStyle w:val="ListParagraph"/>
        <w:numPr>
          <w:ilvl w:val="0"/>
          <w:numId w:val="3"/>
        </w:numPr>
        <w:spacing w:before="60" w:after="60"/>
      </w:pPr>
      <w:r>
        <w:rPr>
          <w:rFonts w:ascii="Arial" w:cs="Arial" w:eastAsia="Arial" w:hAnsi="Arial"/>
          <w:sz w:val="22"/>
          <w:szCs w:val="22"/>
        </w:rPr>
        <w:t xml:space="preserve">Navigate to the VirtIO CD drive (D: or E:)</w:t>
      </w:r>
    </w:p>
    <w:p>
      <w:pPr>
        <w:pStyle w:val="ListParagraph"/>
        <w:numPr>
          <w:ilvl w:val="0"/>
          <w:numId w:val="3"/>
        </w:numPr>
        <w:spacing w:before="60" w:after="60"/>
      </w:pPr>
      <w:r>
        <w:rPr>
          <w:rFonts w:ascii="Arial" w:cs="Arial" w:eastAsia="Arial" w:hAnsi="Arial"/>
          <w:sz w:val="22"/>
          <w:szCs w:val="22"/>
        </w:rPr>
        <w:t xml:space="preserve">Open folder: vioscsi \ w2k22 \ amd64</w:t>
      </w:r>
    </w:p>
    <w:p>
      <w:pPr>
        <w:pStyle w:val="ListParagraph"/>
        <w:numPr>
          <w:ilvl w:val="0"/>
          <w:numId w:val="3"/>
        </w:numPr>
        <w:spacing w:before="60" w:after="60"/>
      </w:pPr>
      <w:r>
        <w:rPr>
          <w:rFonts w:ascii="Arial" w:cs="Arial" w:eastAsia="Arial" w:hAnsi="Arial"/>
          <w:sz w:val="22"/>
          <w:szCs w:val="22"/>
        </w:rPr>
        <w:t xml:space="preserve">Click OK</w:t>
      </w:r>
    </w:p>
    <w:p>
      <w:pPr>
        <w:pStyle w:val="ListParagraph"/>
        <w:numPr>
          <w:ilvl w:val="0"/>
          <w:numId w:val="3"/>
        </w:numPr>
        <w:spacing w:before="60" w:after="60"/>
      </w:pPr>
      <w:r>
        <w:rPr>
          <w:rFonts w:ascii="Arial" w:cs="Arial" w:eastAsia="Arial" w:hAnsi="Arial"/>
          <w:sz w:val="22"/>
          <w:szCs w:val="22"/>
        </w:rPr>
        <w:t xml:space="preserve">Select Red Hat VirtIO SCSI pass-through controller</w:t>
      </w:r>
    </w:p>
    <w:p>
      <w:pPr>
        <w:pStyle w:val="ListParagraph"/>
        <w:numPr>
          <w:ilvl w:val="0"/>
          <w:numId w:val="3"/>
        </w:numPr>
        <w:spacing w:before="60" w:after="60"/>
      </w:pPr>
      <w:r>
        <w:rPr>
          <w:rFonts w:ascii="Arial" w:cs="Arial" w:eastAsia="Arial" w:hAnsi="Arial"/>
          <w:sz w:val="22"/>
          <w:szCs w:val="22"/>
        </w:rPr>
        <w:t xml:space="preserve">Click Next</w:t>
      </w:r>
    </w:p>
    <w:p>
      <w:pPr>
        <w:spacing w:before="80" w:after="80"/>
      </w:pPr>
      <w:r>
        <w:t xml:space="preserve"/>
      </w:r>
    </w:p>
    <w:p>
      <w:pPr>
        <w:spacing w:before="80" w:after="80"/>
      </w:pPr>
      <w:r>
        <w:rPr>
          <w:rFonts w:ascii="Arial" w:cs="Arial" w:eastAsia="Arial" w:hAnsi="Arial"/>
          <w:sz w:val="22"/>
          <w:szCs w:val="22"/>
        </w:rPr>
        <w:t xml:space="preserve">The 60GB disk will now appear in the list. Select it and continue. Windows installation will begin:</w:t>
      </w:r>
    </w:p>
    <w:p>
      <w:pPr>
        <w:spacing w:before="80" w:after="80"/>
      </w:pPr>
      <w:r>
        <w:t xml:space="preserve"/>
      </w:r>
    </w:p>
    <w:p>
      <w:pPr>
        <w:spacing w:before="160" w:after="160"/>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524500" cy="3105150"/>
                    </a:xfrm>
                    <a:prstGeom prst="rect">
                      <a:avLst/>
                    </a:prstGeom>
                  </pic:spPr>
                </pic:pic>
              </a:graphicData>
            </a:graphic>
          </wp:inline>
        </w:drawing>
      </w:r>
    </w:p>
    <w:p>
      <w:pPr>
        <w:spacing w:before="0" w:after="200"/>
        <w:jc w:val="center"/>
      </w:pPr>
      <w:r>
        <w:rPr>
          <w:rFonts w:ascii="Arial" w:cs="Arial" w:eastAsia="Arial" w:hAnsi="Arial"/>
          <w:i/>
          <w:iCs/>
          <w:color w:val="666666"/>
          <w:sz w:val="18"/>
          <w:szCs w:val="18"/>
        </w:rPr>
        <w:t xml:space="preserve">Figure: Windows Server 2022 installation in progress</w:t>
      </w:r>
    </w:p>
    <w:p>
      <w:pPr>
        <w:spacing w:before="80" w:after="80"/>
      </w:pPr>
      <w:r>
        <w:t xml:space="preserve"/>
      </w:r>
    </w:p>
    <w:p>
      <w:pPr>
        <w:pStyle w:val="Heading1"/>
        <w:spacing w:before="400" w:after="200"/>
      </w:pPr>
      <w:r>
        <w:rPr>
          <w:rFonts w:ascii="Arial" w:cs="Arial" w:eastAsia="Arial" w:hAnsi="Arial"/>
          <w:b/>
          <w:bCs/>
          <w:sz w:val="32"/>
          <w:szCs w:val="32"/>
        </w:rPr>
        <w:t xml:space="preserve">8. After Installation — Server Manager</w:t>
      </w:r>
    </w:p>
    <w:p>
      <w:pPr>
        <w:spacing w:before="80" w:after="80"/>
      </w:pPr>
      <w:r>
        <w:rPr>
          <w:rFonts w:ascii="Arial" w:cs="Arial" w:eastAsia="Arial" w:hAnsi="Arial"/>
          <w:sz w:val="22"/>
          <w:szCs w:val="22"/>
        </w:rPr>
        <w:t xml:space="preserve">After Windows installs and reboots, you will land at the Server Manager Dashboard. Close the Windows Admin Center popup (tick Don't show this message again):</w:t>
      </w:r>
    </w:p>
    <w:p>
      <w:pPr>
        <w:spacing w:before="80" w:after="80"/>
      </w:pPr>
      <w:r>
        <w:t xml:space="preserve"/>
      </w:r>
    </w:p>
    <w:p>
      <w:pPr>
        <w:spacing w:before="160" w:after="160"/>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524500" cy="3105150"/>
                    </a:xfrm>
                    <a:prstGeom prst="rect">
                      <a:avLst/>
                    </a:prstGeom>
                  </pic:spPr>
                </pic:pic>
              </a:graphicData>
            </a:graphic>
          </wp:inline>
        </w:drawing>
      </w:r>
    </w:p>
    <w:p>
      <w:pPr>
        <w:spacing w:before="0" w:after="200"/>
        <w:jc w:val="center"/>
      </w:pPr>
      <w:r>
        <w:rPr>
          <w:rFonts w:ascii="Arial" w:cs="Arial" w:eastAsia="Arial" w:hAnsi="Arial"/>
          <w:i/>
          <w:iCs/>
          <w:color w:val="666666"/>
          <w:sz w:val="18"/>
          <w:szCs w:val="18"/>
        </w:rPr>
        <w:t xml:space="preserve">Figure: Server Manager Dashboard — Windows Server 2022 Datacenter successfully installed</w:t>
      </w:r>
    </w:p>
    <w:p>
      <w:pPr>
        <w:spacing w:before="80" w:after="80"/>
      </w:pPr>
      <w:r>
        <w:t xml:space="preserve"/>
      </w:r>
    </w:p>
    <w:p>
      <w:pPr>
        <w:spacing w:before="80" w:after="80"/>
      </w:pPr>
      <w:r>
        <w:rPr>
          <w:rFonts w:ascii="Arial" w:cs="Arial" w:eastAsia="Arial" w:hAnsi="Arial"/>
          <w:sz w:val="22"/>
          <w:szCs w:val="22"/>
        </w:rPr>
        <w:t xml:space="preserve">The VM is now ready for the template preparation steps described in the companion manual: Proxmox Lab — Windows Server 2022 Template Preparation.</w:t>
      </w:r>
    </w:p>
    <w:p>
      <w:pPr>
        <w:spacing w:before="80" w:after="80"/>
      </w:pPr>
      <w:r>
        <w:t xml:space="preserve"/>
      </w:r>
    </w:p>
    <w:p>
      <w:pPr>
        <w:pStyle w:val="Heading1"/>
        <w:spacing w:before="400" w:after="200"/>
      </w:pPr>
      <w:r>
        <w:rPr>
          <w:rFonts w:ascii="Arial" w:cs="Arial" w:eastAsia="Arial" w:hAnsi="Arial"/>
          <w:b/>
          <w:bCs/>
          <w:sz w:val="32"/>
          <w:szCs w:val="32"/>
        </w:rPr>
        <w:t xml:space="preserve">9. Summary Checklist</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480"/>
        <w:gridCol w:w="7200"/>
        <w:gridCol w:w="680"/>
      </w:tblGrid>
      <w:tr>
        <w:trPr>
          <w:tblHeader/>
        </w:trPr>
        <w:tc>
          <w:tcPr>
            <w:tcW w:type="dxa" w:w="48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720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Task</w:t>
            </w:r>
          </w:p>
        </w:tc>
        <w:tc>
          <w:tcPr>
            <w:tcW w:type="dxa" w:w="680"/>
            <w:tcBorders>
              <w:top w:val="single" w:color="1F497D" w:sz="1"/>
              <w:left w:val="single" w:color="1F497D" w:sz="1"/>
              <w:bottom w:val="single" w:color="1F497D" w:sz="1"/>
              <w:right w:val="single" w:color="1F497D" w:sz="1"/>
            </w:tcBorders>
            <w:shd w:fill="1F497D" w:val="clear"/>
            <w:tcMar>
              <w:top w:type="dxa" w:w="80"/>
              <w:left w:type="dxa" w:w="120"/>
              <w:bottom w:type="dxa" w:w="80"/>
              <w:right w:type="dxa" w:w="120"/>
            </w:tcMar>
          </w:tcPr>
          <w:p>
            <w:r>
              <w:rPr>
                <w:rFonts w:ascii="Arial" w:cs="Arial" w:eastAsia="Arial" w:hAnsi="Arial"/>
                <w:b/>
                <w:bCs/>
                <w:color w:val="FFFFFF"/>
                <w:sz w:val="20"/>
                <w:szCs w:val="20"/>
              </w:rPr>
              <w:t xml:space="preserve">Done</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w:t>
            </w:r>
          </w:p>
        </w:tc>
        <w:tc>
          <w:tcPr>
            <w:tcW w:type="dxa" w:w="7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Upload Windows Server 2022 ISO to Proxmox local storage</w:t>
            </w:r>
          </w:p>
        </w:tc>
        <w:tc>
          <w:tcPr>
            <w:tcW w:type="dxa" w:w="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2</w:t>
            </w:r>
          </w:p>
        </w:tc>
        <w:tc>
          <w:tcPr>
            <w:tcW w:type="dxa" w:w="72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Upload VirtIO drivers ISO to Proxmox local storage</w:t>
            </w:r>
          </w:p>
        </w:tc>
        <w:tc>
          <w:tcPr>
            <w:tcW w:type="dxa" w:w="6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w:t>
            </w:r>
          </w:p>
        </w:tc>
        <w:tc>
          <w:tcPr>
            <w:tcW w:type="dxa" w:w="7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Create VM with correct settings across all wizard tabs</w:t>
            </w:r>
          </w:p>
        </w:tc>
        <w:tc>
          <w:tcPr>
            <w:tcW w:type="dxa" w:w="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4</w:t>
            </w:r>
          </w:p>
        </w:tc>
        <w:tc>
          <w:tcPr>
            <w:tcW w:type="dxa" w:w="72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Verify hardware config in Proxmox Hardware tab before booting</w:t>
            </w:r>
          </w:p>
        </w:tc>
        <w:tc>
          <w:tcPr>
            <w:tcW w:type="dxa" w:w="6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w:t>
            </w:r>
          </w:p>
        </w:tc>
        <w:tc>
          <w:tcPr>
            <w:tcW w:type="dxa" w:w="7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Boot VM — catch CD boot prompt immediately in Console</w:t>
            </w:r>
          </w:p>
        </w:tc>
        <w:tc>
          <w:tcPr>
            <w:tcW w:type="dxa" w:w="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6</w:t>
            </w:r>
          </w:p>
        </w:tc>
        <w:tc>
          <w:tcPr>
            <w:tcW w:type="dxa" w:w="72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Select Windows Server 2022 Datacenter (Desktop Experience)</w:t>
            </w:r>
          </w:p>
        </w:tc>
        <w:tc>
          <w:tcPr>
            <w:tcW w:type="dxa" w:w="6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w:t>
            </w:r>
          </w:p>
        </w:tc>
        <w:tc>
          <w:tcPr>
            <w:tcW w:type="dxa" w:w="7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Load VirtIO SCSI driver (vioscsi/w2k22/amd64) before disk selection</w:t>
            </w:r>
          </w:p>
        </w:tc>
        <w:tc>
          <w:tcPr>
            <w:tcW w:type="dxa" w:w="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8</w:t>
            </w:r>
          </w:p>
        </w:tc>
        <w:tc>
          <w:tcPr>
            <w:tcW w:type="dxa" w:w="720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Complete Windows installation</w:t>
            </w:r>
          </w:p>
        </w:tc>
        <w:tc>
          <w:tcPr>
            <w:tcW w:type="dxa" w:w="680"/>
            <w:tcBorders>
              <w:top w:val="single" w:color="CCCCCC" w:sz="1"/>
              <w:left w:val="single" w:color="CCCCCC" w:sz="1"/>
              <w:bottom w:val="single" w:color="CCCCCC" w:sz="1"/>
              <w:right w:val="single" w:color="CCCCCC" w:sz="1"/>
            </w:tcBorders>
            <w:shd w:fill="EEF3F8" w:val="clear"/>
            <w:tcMar>
              <w:top w:type="dxa" w:w="80"/>
              <w:left w:type="dxa" w:w="120"/>
              <w:bottom w:type="dxa" w:w="80"/>
              <w:right w:type="dxa" w:w="120"/>
            </w:tcMar>
          </w:tcPr>
          <w:p>
            <w:r>
              <w:rPr>
                <w:rFonts w:ascii="Arial" w:cs="Arial" w:eastAsia="Arial" w:hAnsi="Arial"/>
                <w:sz w:val="20"/>
                <w:szCs w:val="20"/>
              </w:rPr>
              <w:t xml:space="preserve">☐</w:t>
            </w:r>
          </w:p>
        </w:tc>
      </w:tr>
      <w:tr>
        <w:tc>
          <w:tcPr>
            <w:tcW w:type="dxa" w:w="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9</w:t>
            </w:r>
          </w:p>
        </w:tc>
        <w:tc>
          <w:tcPr>
            <w:tcW w:type="dxa" w:w="7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Proceed to Template Preparation manual</w:t>
            </w:r>
          </w:p>
        </w:tc>
        <w:tc>
          <w:tcPr>
            <w:tcW w:type="dxa" w:w="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bl>
    <w:p>
      <w:pPr>
        <w:spacing w:before="80" w:after="80"/>
      </w:pPr>
      <w:r>
        <w:t xml:space="preserve"/>
      </w:r>
    </w:p>
    <w:sectPr>
      <w:headerReference w:type="default" r:id="rId6"/>
      <w:footerReference w:type="default" r:id="rId7"/>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497D" w:sz="6" w:space="1"/>
      </w:pBdr>
    </w:pPr>
    <w:r>
      <w:rPr>
        <w:rFonts w:ascii="Arial" w:cs="Arial" w:eastAsia="Arial" w:hAnsi="Arial"/>
        <w:color w:val="888888"/>
        <w:sz w:val="18"/>
        <w:szCs w:val="18"/>
      </w:rPr>
      <w:t xml:space="preserve">Martijn van den Boom  |  Proxmox Lab Documentation  |  Page </w:t>
    </w:r>
    <w:r>
      <w:rPr>
        <w:rFonts w:ascii="Arial" w:cs="Arial" w:eastAsia="Arial" w:hAnsi="Arial"/>
        <w:color w:val="888888"/>
        <w:sz w:val="18"/>
        <w:szCs w:val="18"/>
      </w:rPr>
      <w:fldSimple w:instr="PAG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97D" w:sz="6" w:space="1"/>
      </w:pBdr>
      <w:jc w:val="right"/>
    </w:pPr>
    <w:r>
      <w:rPr>
        <w:rFonts w:ascii="Arial" w:cs="Arial" w:eastAsia="Arial" w:hAnsi="Arial"/>
        <w:color w:val="888888"/>
        <w:sz w:val="20"/>
        <w:szCs w:val="20"/>
      </w:rPr>
      <w:t xml:space="preserve">Windows Server 2022 in Proxmox — VM Creation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F497D"/>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29bedd199b675b43dc8807f99081d1ce8263fe9d.png"/><Relationship Id="rId9" Type="http://schemas.openxmlformats.org/officeDocument/2006/relationships/image" Target="media/7931172f17b70feb6b2aef34b4093bb2ab7f13e4.png"/><Relationship Id="rId10" Type="http://schemas.openxmlformats.org/officeDocument/2006/relationships/image" Target="media/9d42643040ba6ec6f9276d7e065039745a8a8bf9.png"/><Relationship Id="rId11" Type="http://schemas.openxmlformats.org/officeDocument/2006/relationships/image" Target="media/3db7e638bf523caa45ffcff3efddd4a91d727efe.png"/><Relationship Id="rId12" Type="http://schemas.openxmlformats.org/officeDocument/2006/relationships/image" Target="media/69e73bc092d3ac821107697ace1e42f4182c6dd7.png"/><Relationship Id="rId13" Type="http://schemas.openxmlformats.org/officeDocument/2006/relationships/image" Target="media/a2a176cbf908c617a4a8112ba621bdbea444f17a.png"/><Relationship Id="rId14" Type="http://schemas.openxmlformats.org/officeDocument/2006/relationships/image" Target="media/0ae7938abe6425e493ed22a92276631dd0a06048.png"/><Relationship Id="rId15"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2026-03-31T10:55:40.570Z</dcterms:created>
  <dcterms:modified xsi:type="dcterms:W3CDTF">2026-03-31T10:55:40.572Z</dcterms:modified>
</cp:coreProperties>
</file>

<file path=docProps/custom.xml><?xml version="1.0" encoding="utf-8"?>
<Properties xmlns="http://schemas.openxmlformats.org/officeDocument/2006/custom-properties" xmlns:vt="http://schemas.openxmlformats.org/officeDocument/2006/docPropsVTypes"/>
</file>